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7DEF" w:rsidRPr="004B1E81" w:rsidRDefault="00637DEF" w:rsidP="00B27C9B">
      <w:pPr>
        <w:pStyle w:val="Title"/>
        <w:rPr>
          <w:rFonts w:asciiTheme="minorHAnsi" w:hAnsiTheme="minorHAnsi" w:cstheme="minorHAnsi"/>
          <w:sz w:val="2"/>
          <w:szCs w:val="2"/>
        </w:rPr>
      </w:pPr>
    </w:p>
    <w:p w:rsidR="00CE1FFA" w:rsidRDefault="003C6421" w:rsidP="00014A11">
      <w:pPr>
        <w:pStyle w:val="Heading1"/>
        <w:jc w:val="center"/>
        <w:rPr>
          <w:rFonts w:cstheme="majorHAnsi"/>
        </w:rPr>
      </w:pPr>
      <w:r>
        <w:rPr>
          <w:noProof/>
        </w:rPr>
        <w:drawing>
          <wp:inline distT="0" distB="0" distL="0" distR="0" wp14:anchorId="36187D2A" wp14:editId="64869690">
            <wp:extent cx="2916936" cy="612648"/>
            <wp:effectExtent l="0" t="0" r="0" b="0"/>
            <wp:docPr id="3" name="Picture 3" descr="Cascadia College Student Accessibility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6936" cy="612648"/>
                    </a:xfrm>
                    <a:prstGeom prst="rect">
                      <a:avLst/>
                    </a:prstGeom>
                    <a:noFill/>
                    <a:ln>
                      <a:noFill/>
                    </a:ln>
                  </pic:spPr>
                </pic:pic>
              </a:graphicData>
            </a:graphic>
          </wp:inline>
        </w:drawing>
      </w:r>
    </w:p>
    <w:p w:rsidR="00C152CE" w:rsidRPr="000848ED" w:rsidRDefault="000926E5" w:rsidP="00014A11">
      <w:pPr>
        <w:pStyle w:val="Heading1"/>
        <w:jc w:val="center"/>
        <w:rPr>
          <w:rFonts w:cstheme="majorHAnsi"/>
        </w:rPr>
      </w:pPr>
      <w:r w:rsidRPr="000848ED">
        <w:rPr>
          <w:rFonts w:cstheme="majorHAnsi"/>
        </w:rPr>
        <w:t>Memory Aid Accommodation</w:t>
      </w:r>
    </w:p>
    <w:p w:rsidR="00C152CE" w:rsidRPr="004B1E81" w:rsidRDefault="004D6BB2" w:rsidP="00014A11">
      <w:pPr>
        <w:pStyle w:val="Heading2"/>
        <w:rPr>
          <w:rFonts w:cstheme="majorHAnsi"/>
        </w:rPr>
      </w:pPr>
      <w:r w:rsidRPr="004B1E81">
        <w:rPr>
          <w:rFonts w:cstheme="majorHAnsi"/>
        </w:rPr>
        <w:t>Description:</w:t>
      </w:r>
    </w:p>
    <w:p w:rsidR="00CE127E" w:rsidRPr="004B1E81" w:rsidRDefault="00CE127E" w:rsidP="00CE127E">
      <w:pPr>
        <w:widowControl w:val="0"/>
        <w:spacing w:after="240"/>
        <w:rPr>
          <w:rFonts w:cstheme="minorHAnsi"/>
        </w:rPr>
      </w:pPr>
      <w:r w:rsidRPr="004B1E81">
        <w:rPr>
          <w:rFonts w:cstheme="minorHAnsi"/>
        </w:rPr>
        <w:t>All students are responsible for fulfilling the essential requirements of their courses, including taking exams. However, the format of some exams may pose a barrier</w:t>
      </w:r>
      <w:r w:rsidR="004D6BB2" w:rsidRPr="004B1E81">
        <w:rPr>
          <w:rFonts w:cstheme="minorHAnsi"/>
        </w:rPr>
        <w:t xml:space="preserve"> to</w:t>
      </w:r>
      <w:r w:rsidRPr="004B1E81">
        <w:rPr>
          <w:rFonts w:cstheme="minorHAnsi"/>
        </w:rPr>
        <w:t xml:space="preserve"> students with a disability associated with memory and recall. Memory aids allows students to demonstrate their understanding of course materials by prompting their memory, not providing the exact answer. This accommodation is not intended to reduce academic requirements or alter the standards of the course requirements. </w:t>
      </w:r>
    </w:p>
    <w:p w:rsidR="004D6BB2" w:rsidRPr="004B1E81" w:rsidRDefault="004D6BB2" w:rsidP="00014A11">
      <w:pPr>
        <w:pStyle w:val="Heading2"/>
        <w:rPr>
          <w:rFonts w:cstheme="majorHAnsi"/>
        </w:rPr>
      </w:pPr>
      <w:r w:rsidRPr="004B1E81">
        <w:rPr>
          <w:rFonts w:cstheme="majorHAnsi"/>
        </w:rPr>
        <w:t>Procedures:</w:t>
      </w:r>
    </w:p>
    <w:p w:rsidR="004D6BB2" w:rsidRPr="004B1E81" w:rsidRDefault="004D6BB2" w:rsidP="004D6BB2">
      <w:pPr>
        <w:pStyle w:val="ListParagraph"/>
        <w:numPr>
          <w:ilvl w:val="0"/>
          <w:numId w:val="6"/>
        </w:numPr>
        <w:rPr>
          <w:rFonts w:cstheme="minorHAnsi"/>
        </w:rPr>
      </w:pPr>
      <w:r w:rsidRPr="004B1E81">
        <w:rPr>
          <w:rFonts w:cstheme="minorHAnsi"/>
        </w:rPr>
        <w:t xml:space="preserve">Accommodations are not applied retroactively. For example, if you give the Accommodation Letter to your instructor week 5, your professor is not obligated to apply accommodations week 1-4 of the quarter. </w:t>
      </w:r>
      <w:r w:rsidR="003C6421">
        <w:rPr>
          <w:rFonts w:cstheme="minorHAnsi"/>
        </w:rPr>
        <w:t>SAS</w:t>
      </w:r>
      <w:r w:rsidRPr="004B1E81">
        <w:rPr>
          <w:rFonts w:cstheme="minorHAnsi"/>
        </w:rPr>
        <w:t xml:space="preserve"> advises students to discuss this accommodation with their instructors at the beginning of the quarter.</w:t>
      </w:r>
    </w:p>
    <w:p w:rsidR="00A02EA2" w:rsidRPr="004B1E81" w:rsidRDefault="00404911" w:rsidP="004D6BB2">
      <w:pPr>
        <w:pStyle w:val="ListParagraph"/>
        <w:numPr>
          <w:ilvl w:val="0"/>
          <w:numId w:val="6"/>
        </w:numPr>
        <w:rPr>
          <w:rFonts w:cstheme="minorHAnsi"/>
        </w:rPr>
      </w:pPr>
      <w:r w:rsidRPr="004B1E81">
        <w:rPr>
          <w:rFonts w:cstheme="minorHAnsi"/>
        </w:rPr>
        <w:t xml:space="preserve">A memory aid is one </w:t>
      </w:r>
      <w:r w:rsidR="00C56936">
        <w:rPr>
          <w:rFonts w:cstheme="minorHAnsi"/>
        </w:rPr>
        <w:t>3x5 double-sided notecard</w:t>
      </w:r>
      <w:r w:rsidR="007F0324" w:rsidRPr="004B1E81">
        <w:rPr>
          <w:rFonts w:cstheme="minorHAnsi"/>
        </w:rPr>
        <w:t xml:space="preserve"> with which can feature diagrams, mind maps or </w:t>
      </w:r>
      <w:r w:rsidR="00A02EA2" w:rsidRPr="004B1E81">
        <w:rPr>
          <w:rFonts w:cstheme="minorHAnsi"/>
        </w:rPr>
        <w:t xml:space="preserve">formulas, which can trigger memory </w:t>
      </w:r>
      <w:r w:rsidR="007F0324" w:rsidRPr="004B1E81">
        <w:rPr>
          <w:rFonts w:cstheme="minorHAnsi"/>
        </w:rPr>
        <w:t>recall.</w:t>
      </w:r>
      <w:r w:rsidR="00A02EA2" w:rsidRPr="004B1E81">
        <w:rPr>
          <w:rFonts w:cstheme="minorHAnsi"/>
        </w:rPr>
        <w:t xml:space="preserve"> </w:t>
      </w:r>
      <w:r w:rsidR="003F516D" w:rsidRPr="004B1E81">
        <w:rPr>
          <w:rFonts w:cstheme="minorHAnsi"/>
        </w:rPr>
        <w:t xml:space="preserve">Memory aids </w:t>
      </w:r>
      <w:r w:rsidR="0073355F" w:rsidRPr="004B1E81">
        <w:rPr>
          <w:rFonts w:cstheme="minorHAnsi"/>
        </w:rPr>
        <w:t>must be hand-written, not typed. Memory aids will be submitted to the instructor after the completion of the exam.</w:t>
      </w:r>
    </w:p>
    <w:p w:rsidR="00A02EA2" w:rsidRPr="004B1E81" w:rsidRDefault="00A02EA2" w:rsidP="00A02EA2">
      <w:pPr>
        <w:pStyle w:val="ListParagraph"/>
        <w:numPr>
          <w:ilvl w:val="0"/>
          <w:numId w:val="6"/>
        </w:numPr>
        <w:spacing w:after="0" w:line="240" w:lineRule="auto"/>
        <w:contextualSpacing w:val="0"/>
        <w:rPr>
          <w:rFonts w:cstheme="minorHAnsi"/>
        </w:rPr>
      </w:pPr>
      <w:r w:rsidRPr="004B1E81">
        <w:rPr>
          <w:rFonts w:cstheme="minorHAnsi"/>
        </w:rPr>
        <w:t xml:space="preserve">Students are responsible for securing the instructor’s approval, </w:t>
      </w:r>
      <w:r w:rsidR="00892AC9" w:rsidRPr="004B1E81">
        <w:rPr>
          <w:rFonts w:cstheme="minorHAnsi"/>
        </w:rPr>
        <w:t>if</w:t>
      </w:r>
      <w:r w:rsidRPr="004B1E81">
        <w:rPr>
          <w:rFonts w:cstheme="minorHAnsi"/>
        </w:rPr>
        <w:t xml:space="preserve"> the instructor requests to review the memory aid before exam dates. If approval is required,</w:t>
      </w:r>
      <w:r w:rsidR="003F516D" w:rsidRPr="004B1E81">
        <w:rPr>
          <w:rFonts w:cstheme="minorHAnsi"/>
        </w:rPr>
        <w:t xml:space="preserve"> students need to acquire approval by the class session before the exam. M</w:t>
      </w:r>
      <w:r w:rsidRPr="004B1E81">
        <w:rPr>
          <w:rFonts w:cstheme="minorHAnsi"/>
        </w:rPr>
        <w:t>emory aids must be init</w:t>
      </w:r>
      <w:r w:rsidR="00C421BD" w:rsidRPr="004B1E81">
        <w:rPr>
          <w:rFonts w:cstheme="minorHAnsi"/>
        </w:rPr>
        <w:t>ialed by the instructor to be permitted</w:t>
      </w:r>
      <w:r w:rsidRPr="004B1E81">
        <w:rPr>
          <w:rFonts w:cstheme="minorHAnsi"/>
        </w:rPr>
        <w:t xml:space="preserve"> in the </w:t>
      </w:r>
      <w:r w:rsidR="003C6421">
        <w:rPr>
          <w:rFonts w:cstheme="minorHAnsi"/>
        </w:rPr>
        <w:t>SAS</w:t>
      </w:r>
      <w:r w:rsidRPr="004B1E81">
        <w:rPr>
          <w:rFonts w:cstheme="minorHAnsi"/>
        </w:rPr>
        <w:t xml:space="preserve"> Testing Center.</w:t>
      </w:r>
      <w:r w:rsidR="00404911" w:rsidRPr="004B1E81">
        <w:rPr>
          <w:rFonts w:cstheme="minorHAnsi"/>
        </w:rPr>
        <w:t xml:space="preserve"> Students must schedule and their exams/quizzes in the </w:t>
      </w:r>
      <w:r w:rsidR="003C6421">
        <w:rPr>
          <w:rFonts w:cstheme="minorHAnsi"/>
        </w:rPr>
        <w:t>SAS</w:t>
      </w:r>
      <w:r w:rsidR="00404911" w:rsidRPr="004B1E81">
        <w:rPr>
          <w:rFonts w:cstheme="minorHAnsi"/>
        </w:rPr>
        <w:t xml:space="preserve"> Testing Center to access a memory aid.</w:t>
      </w:r>
    </w:p>
    <w:p w:rsidR="00A02EA2" w:rsidRPr="004B1E81" w:rsidRDefault="00A02EA2" w:rsidP="00A02EA2">
      <w:pPr>
        <w:pStyle w:val="ListParagraph"/>
        <w:numPr>
          <w:ilvl w:val="0"/>
          <w:numId w:val="6"/>
        </w:numPr>
        <w:spacing w:after="0" w:line="240" w:lineRule="auto"/>
        <w:contextualSpacing w:val="0"/>
        <w:rPr>
          <w:rFonts w:cstheme="minorHAnsi"/>
        </w:rPr>
      </w:pPr>
      <w:r w:rsidRPr="004B1E81">
        <w:rPr>
          <w:rFonts w:cstheme="minorHAnsi"/>
        </w:rPr>
        <w:t xml:space="preserve">Instructors may provide feedback to the student about what is or is not allowed on the note-card accommodation. </w:t>
      </w:r>
      <w:r w:rsidR="002269ED" w:rsidRPr="004B1E81">
        <w:rPr>
          <w:rFonts w:cstheme="minorHAnsi"/>
        </w:rPr>
        <w:t xml:space="preserve">Students are encouraged to </w:t>
      </w:r>
      <w:r w:rsidR="00C421BD" w:rsidRPr="004B1E81">
        <w:rPr>
          <w:rFonts w:cstheme="minorHAnsi"/>
        </w:rPr>
        <w:t>request feedback from their</w:t>
      </w:r>
      <w:r w:rsidR="002269ED" w:rsidRPr="004B1E81">
        <w:rPr>
          <w:rFonts w:cstheme="minorHAnsi"/>
        </w:rPr>
        <w:t xml:space="preserve"> </w:t>
      </w:r>
      <w:r w:rsidR="00C421BD" w:rsidRPr="004B1E81">
        <w:rPr>
          <w:rFonts w:cstheme="minorHAnsi"/>
        </w:rPr>
        <w:t xml:space="preserve">instructor </w:t>
      </w:r>
      <w:r w:rsidR="002269ED" w:rsidRPr="004B1E81">
        <w:rPr>
          <w:rFonts w:cstheme="minorHAnsi"/>
        </w:rPr>
        <w:t xml:space="preserve">to ensure any core components of the course </w:t>
      </w:r>
      <w:r w:rsidR="00892AC9" w:rsidRPr="004B1E81">
        <w:rPr>
          <w:rFonts w:cstheme="minorHAnsi"/>
        </w:rPr>
        <w:t>are not</w:t>
      </w:r>
      <w:r w:rsidR="002269ED" w:rsidRPr="004B1E81">
        <w:rPr>
          <w:rFonts w:cstheme="minorHAnsi"/>
        </w:rPr>
        <w:t xml:space="preserve"> compromised</w:t>
      </w:r>
      <w:r w:rsidR="00C421BD" w:rsidRPr="004B1E81">
        <w:rPr>
          <w:rFonts w:cstheme="minorHAnsi"/>
        </w:rPr>
        <w:t xml:space="preserve"> by the memory aid</w:t>
      </w:r>
      <w:r w:rsidR="002269ED" w:rsidRPr="004B1E81">
        <w:rPr>
          <w:rFonts w:cstheme="minorHAnsi"/>
        </w:rPr>
        <w:t>.</w:t>
      </w:r>
    </w:p>
    <w:p w:rsidR="004D6BB2" w:rsidRPr="004B1E81" w:rsidRDefault="004D6BB2" w:rsidP="004D6BB2">
      <w:pPr>
        <w:rPr>
          <w:rFonts w:cstheme="minorHAnsi"/>
          <w:sz w:val="4"/>
          <w:szCs w:val="4"/>
        </w:rPr>
      </w:pPr>
    </w:p>
    <w:p w:rsidR="000926E5" w:rsidRPr="004B1E81" w:rsidRDefault="000926E5" w:rsidP="00014A11">
      <w:pPr>
        <w:pStyle w:val="Heading2"/>
        <w:rPr>
          <w:rFonts w:cstheme="majorHAnsi"/>
          <w:i/>
        </w:rPr>
      </w:pPr>
      <w:r w:rsidRPr="004B1E81">
        <w:rPr>
          <w:rFonts w:cstheme="majorHAnsi"/>
        </w:rPr>
        <w:t>What a Memory</w:t>
      </w:r>
      <w:r w:rsidR="00892AC9" w:rsidRPr="004B1E81">
        <w:rPr>
          <w:rFonts w:cstheme="majorHAnsi"/>
        </w:rPr>
        <w:t xml:space="preserve"> Aid</w:t>
      </w:r>
      <w:r w:rsidRPr="004B1E81">
        <w:rPr>
          <w:rFonts w:cstheme="majorHAnsi"/>
        </w:rPr>
        <w:t xml:space="preserve"> is NOT</w:t>
      </w:r>
      <w:r w:rsidR="00892AC9" w:rsidRPr="004B1E81">
        <w:rPr>
          <w:rFonts w:cstheme="majorHAnsi"/>
        </w:rPr>
        <w:t>:</w:t>
      </w:r>
    </w:p>
    <w:p w:rsidR="000926E5" w:rsidRPr="004B1E81" w:rsidRDefault="000926E5" w:rsidP="000926E5">
      <w:pPr>
        <w:rPr>
          <w:rFonts w:cstheme="minorHAnsi"/>
        </w:rPr>
      </w:pPr>
      <w:r w:rsidRPr="004B1E81">
        <w:rPr>
          <w:rFonts w:cstheme="minorHAnsi"/>
        </w:rPr>
        <w:t>A memory aid is not meant to record all required facts, concepts or processes being tested. This means a note-card accommodation should NOT:</w:t>
      </w:r>
    </w:p>
    <w:p w:rsidR="000926E5" w:rsidRPr="004B1E81" w:rsidRDefault="000926E5" w:rsidP="000926E5">
      <w:pPr>
        <w:pStyle w:val="ListParagraph"/>
        <w:numPr>
          <w:ilvl w:val="0"/>
          <w:numId w:val="11"/>
        </w:numPr>
        <w:rPr>
          <w:rFonts w:cstheme="minorHAnsi"/>
        </w:rPr>
      </w:pPr>
      <w:r w:rsidRPr="004B1E81">
        <w:rPr>
          <w:rFonts w:cstheme="minorHAnsi"/>
        </w:rPr>
        <w:t>Exceed more than one 3x5 note-card, both sides</w:t>
      </w:r>
    </w:p>
    <w:p w:rsidR="000926E5" w:rsidRPr="004B1E81" w:rsidRDefault="000926E5" w:rsidP="000926E5">
      <w:pPr>
        <w:pStyle w:val="ListParagraph"/>
        <w:numPr>
          <w:ilvl w:val="0"/>
          <w:numId w:val="11"/>
        </w:numPr>
        <w:rPr>
          <w:rFonts w:cstheme="minorHAnsi"/>
        </w:rPr>
      </w:pPr>
      <w:r w:rsidRPr="004B1E81">
        <w:rPr>
          <w:rFonts w:cstheme="minorHAnsi"/>
        </w:rPr>
        <w:t>Serve as an answer sheet</w:t>
      </w:r>
    </w:p>
    <w:p w:rsidR="000926E5" w:rsidRPr="004B1E81" w:rsidRDefault="000926E5" w:rsidP="000926E5">
      <w:pPr>
        <w:pStyle w:val="ListParagraph"/>
        <w:numPr>
          <w:ilvl w:val="0"/>
          <w:numId w:val="11"/>
        </w:numPr>
        <w:rPr>
          <w:rFonts w:cstheme="minorHAnsi"/>
        </w:rPr>
      </w:pPr>
      <w:r w:rsidRPr="004B1E81">
        <w:rPr>
          <w:rFonts w:cstheme="minorHAnsi"/>
        </w:rPr>
        <w:t>Include copied pages from text-books</w:t>
      </w:r>
    </w:p>
    <w:p w:rsidR="000926E5" w:rsidRPr="004B1E81" w:rsidRDefault="000926E5" w:rsidP="000926E5">
      <w:pPr>
        <w:pStyle w:val="ListParagraph"/>
        <w:numPr>
          <w:ilvl w:val="0"/>
          <w:numId w:val="11"/>
        </w:numPr>
        <w:rPr>
          <w:rFonts w:cstheme="minorHAnsi"/>
        </w:rPr>
      </w:pPr>
      <w:r w:rsidRPr="004B1E81">
        <w:rPr>
          <w:rFonts w:cstheme="minorHAnsi"/>
        </w:rPr>
        <w:t>Include student’s class not</w:t>
      </w:r>
      <w:permStart w:id="2007370715" w:edGrp="everyone"/>
      <w:permEnd w:id="2007370715"/>
      <w:r w:rsidRPr="004B1E81">
        <w:rPr>
          <w:rFonts w:cstheme="minorHAnsi"/>
        </w:rPr>
        <w:t>es, lecture notes, or slides</w:t>
      </w:r>
    </w:p>
    <w:p w:rsidR="000926E5" w:rsidRPr="004B1E81" w:rsidRDefault="000926E5" w:rsidP="000926E5">
      <w:pPr>
        <w:pStyle w:val="ListParagraph"/>
        <w:numPr>
          <w:ilvl w:val="0"/>
          <w:numId w:val="11"/>
        </w:numPr>
        <w:rPr>
          <w:rFonts w:cstheme="minorHAnsi"/>
        </w:rPr>
      </w:pPr>
      <w:r w:rsidRPr="004B1E81">
        <w:rPr>
          <w:rFonts w:cstheme="minorHAnsi"/>
        </w:rPr>
        <w:t>Serve as a substitute for studying</w:t>
      </w:r>
    </w:p>
    <w:p w:rsidR="000926E5" w:rsidRPr="004B1E81" w:rsidRDefault="000926E5" w:rsidP="000926E5">
      <w:pPr>
        <w:pStyle w:val="ListParagraph"/>
        <w:numPr>
          <w:ilvl w:val="0"/>
          <w:numId w:val="11"/>
        </w:numPr>
        <w:rPr>
          <w:rFonts w:cstheme="minorHAnsi"/>
        </w:rPr>
      </w:pPr>
      <w:r w:rsidRPr="004B1E81">
        <w:rPr>
          <w:rFonts w:cstheme="minorHAnsi"/>
        </w:rPr>
        <w:t>Include open textbooks</w:t>
      </w:r>
    </w:p>
    <w:p w:rsidR="000926E5" w:rsidRPr="004B1E81" w:rsidRDefault="000926E5" w:rsidP="000926E5">
      <w:pPr>
        <w:pStyle w:val="ListParagraph"/>
        <w:numPr>
          <w:ilvl w:val="0"/>
          <w:numId w:val="11"/>
        </w:numPr>
        <w:rPr>
          <w:rFonts w:cstheme="minorHAnsi"/>
        </w:rPr>
      </w:pPr>
      <w:r w:rsidRPr="004B1E81">
        <w:rPr>
          <w:rFonts w:cstheme="minorHAnsi"/>
        </w:rPr>
        <w:t>Include practice exams</w:t>
      </w:r>
    </w:p>
    <w:p w:rsidR="000926E5" w:rsidRPr="004B1E81" w:rsidRDefault="000926E5" w:rsidP="000926E5">
      <w:pPr>
        <w:pStyle w:val="ListParagraph"/>
        <w:numPr>
          <w:ilvl w:val="0"/>
          <w:numId w:val="11"/>
        </w:numPr>
        <w:rPr>
          <w:rFonts w:cstheme="minorHAnsi"/>
        </w:rPr>
      </w:pPr>
      <w:r w:rsidRPr="004B1E81">
        <w:rPr>
          <w:rFonts w:cstheme="minorHAnsi"/>
        </w:rPr>
        <w:t>Include access to homework materials in the testing environment</w:t>
      </w:r>
    </w:p>
    <w:p w:rsidR="003F516D" w:rsidRPr="004B1E81" w:rsidRDefault="000926E5" w:rsidP="003F516D">
      <w:pPr>
        <w:pStyle w:val="ListParagraph"/>
        <w:numPr>
          <w:ilvl w:val="0"/>
          <w:numId w:val="11"/>
        </w:numPr>
        <w:rPr>
          <w:rFonts w:cstheme="minorHAnsi"/>
        </w:rPr>
      </w:pPr>
      <w:r w:rsidRPr="004B1E81">
        <w:rPr>
          <w:rFonts w:cstheme="minorHAnsi"/>
        </w:rPr>
        <w:t>Contain full and complete synopsis of course materials</w:t>
      </w:r>
    </w:p>
    <w:p w:rsidR="004B1E81" w:rsidRPr="004B1E81" w:rsidRDefault="004B1E81" w:rsidP="004B1E81">
      <w:pPr>
        <w:ind w:left="360"/>
        <w:rPr>
          <w:rFonts w:ascii="Verdana" w:hAnsi="Verdana" w:cs="Arial"/>
          <w:i/>
        </w:rPr>
      </w:pPr>
      <w:r w:rsidRPr="004B1E81">
        <w:rPr>
          <w:rFonts w:ascii="Verdana" w:hAnsi="Verdana" w:cs="Arial"/>
          <w:i/>
        </w:rPr>
        <w:t xml:space="preserve">*Note: If an instructor allows notecards on an exam, students with this accommodation cannot use a second one in the </w:t>
      </w:r>
      <w:r w:rsidR="003C6421">
        <w:rPr>
          <w:rFonts w:ascii="Verdana" w:hAnsi="Verdana" w:cs="Arial"/>
          <w:i/>
        </w:rPr>
        <w:t>SAS</w:t>
      </w:r>
      <w:r w:rsidRPr="004B1E81">
        <w:rPr>
          <w:rFonts w:ascii="Verdana" w:hAnsi="Verdana" w:cs="Arial"/>
          <w:i/>
        </w:rPr>
        <w:t xml:space="preserve"> Testing Center.</w:t>
      </w:r>
    </w:p>
    <w:p w:rsidR="001023D8" w:rsidRPr="00404911" w:rsidRDefault="001023D8" w:rsidP="003F516D">
      <w:pPr>
        <w:pStyle w:val="ListParagraph"/>
        <w:rPr>
          <w:rFonts w:ascii="Verdana" w:hAnsi="Verdana" w:cs="Arial"/>
          <w:i/>
        </w:rPr>
      </w:pPr>
    </w:p>
    <w:sectPr w:rsidR="001023D8" w:rsidRPr="00404911" w:rsidSect="004B1E81">
      <w:footerReference w:type="default" r:id="rId9"/>
      <w:pgSz w:w="12240" w:h="15840"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5626" w:rsidRDefault="00BE5626" w:rsidP="00BE5626">
      <w:pPr>
        <w:spacing w:after="0" w:line="240" w:lineRule="auto"/>
      </w:pPr>
      <w:r>
        <w:separator/>
      </w:r>
    </w:p>
  </w:endnote>
  <w:endnote w:type="continuationSeparator" w:id="0">
    <w:p w:rsidR="00BE5626" w:rsidRDefault="00BE5626" w:rsidP="00BE5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1915786"/>
      <w:docPartObj>
        <w:docPartGallery w:val="Page Numbers (Bottom of Page)"/>
        <w:docPartUnique/>
      </w:docPartObj>
    </w:sdtPr>
    <w:sdtEndPr>
      <w:rPr>
        <w:color w:val="0D0D0D" w:themeColor="text1" w:themeTint="F2"/>
        <w:spacing w:val="60"/>
      </w:rPr>
    </w:sdtEndPr>
    <w:sdtContent>
      <w:p w:rsidR="00B27C9B" w:rsidRDefault="00B27C9B">
        <w:pPr>
          <w:pStyle w:val="Footer"/>
          <w:pBdr>
            <w:top w:val="single" w:sz="4" w:space="1" w:color="D9D9D9" w:themeColor="background1" w:themeShade="D9"/>
          </w:pBdr>
          <w:jc w:val="right"/>
        </w:pPr>
        <w:r>
          <w:fldChar w:fldCharType="begin"/>
        </w:r>
        <w:r>
          <w:instrText xml:space="preserve"> PAGE   \* MERGEFORMAT </w:instrText>
        </w:r>
        <w:r>
          <w:fldChar w:fldCharType="separate"/>
        </w:r>
        <w:r w:rsidR="00C56936">
          <w:rPr>
            <w:noProof/>
          </w:rPr>
          <w:t>1</w:t>
        </w:r>
        <w:r>
          <w:rPr>
            <w:noProof/>
          </w:rPr>
          <w:fldChar w:fldCharType="end"/>
        </w:r>
        <w:r>
          <w:t xml:space="preserve"> | </w:t>
        </w:r>
        <w:bookmarkStart w:id="0" w:name="_GoBack"/>
        <w:r w:rsidRPr="00731FBA">
          <w:rPr>
            <w:color w:val="0D0D0D" w:themeColor="text1" w:themeTint="F2"/>
            <w:spacing w:val="60"/>
          </w:rPr>
          <w:t>Page</w:t>
        </w:r>
      </w:p>
    </w:sdtContent>
  </w:sdt>
  <w:bookmarkEnd w:id="0" w:displacedByCustomXml="prev"/>
  <w:p w:rsidR="00BE5626" w:rsidRDefault="00BE5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5626" w:rsidRDefault="00BE5626" w:rsidP="00BE5626">
      <w:pPr>
        <w:spacing w:after="0" w:line="240" w:lineRule="auto"/>
      </w:pPr>
      <w:r>
        <w:separator/>
      </w:r>
    </w:p>
  </w:footnote>
  <w:footnote w:type="continuationSeparator" w:id="0">
    <w:p w:rsidR="00BE5626" w:rsidRDefault="00BE5626" w:rsidP="00BE5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5232"/>
    <w:multiLevelType w:val="hybridMultilevel"/>
    <w:tmpl w:val="53C2C5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417F9"/>
    <w:multiLevelType w:val="hybridMultilevel"/>
    <w:tmpl w:val="30D0F8D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73163"/>
    <w:multiLevelType w:val="hybridMultilevel"/>
    <w:tmpl w:val="AD6EF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1770BF"/>
    <w:multiLevelType w:val="hybridMultilevel"/>
    <w:tmpl w:val="53E00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254908"/>
    <w:multiLevelType w:val="hybridMultilevel"/>
    <w:tmpl w:val="EE24984E"/>
    <w:lvl w:ilvl="0" w:tplc="8AC08CC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7EE7C42"/>
    <w:multiLevelType w:val="hybridMultilevel"/>
    <w:tmpl w:val="97FE6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191808"/>
    <w:multiLevelType w:val="hybridMultilevel"/>
    <w:tmpl w:val="4552BB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BE62EF3"/>
    <w:multiLevelType w:val="hybridMultilevel"/>
    <w:tmpl w:val="DF0C5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620C1C"/>
    <w:multiLevelType w:val="hybridMultilevel"/>
    <w:tmpl w:val="F51E1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534FA2"/>
    <w:multiLevelType w:val="hybridMultilevel"/>
    <w:tmpl w:val="0F6E5ED2"/>
    <w:lvl w:ilvl="0" w:tplc="645206C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105646"/>
    <w:multiLevelType w:val="hybridMultilevel"/>
    <w:tmpl w:val="487C0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6"/>
  </w:num>
  <w:num w:numId="5">
    <w:abstractNumId w:val="7"/>
  </w:num>
  <w:num w:numId="6">
    <w:abstractNumId w:val="0"/>
  </w:num>
  <w:num w:numId="7">
    <w:abstractNumId w:val="8"/>
  </w:num>
  <w:num w:numId="8">
    <w:abstractNumId w:val="2"/>
  </w:num>
  <w:num w:numId="9">
    <w:abstractNumId w:val="4"/>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readOnly"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2CE"/>
    <w:rsid w:val="00014A11"/>
    <w:rsid w:val="000848ED"/>
    <w:rsid w:val="000926E5"/>
    <w:rsid w:val="000C0D61"/>
    <w:rsid w:val="000C7B96"/>
    <w:rsid w:val="001023D8"/>
    <w:rsid w:val="001E7C97"/>
    <w:rsid w:val="00215286"/>
    <w:rsid w:val="002269ED"/>
    <w:rsid w:val="00272E54"/>
    <w:rsid w:val="003108EC"/>
    <w:rsid w:val="003334EB"/>
    <w:rsid w:val="003C6421"/>
    <w:rsid w:val="003F516D"/>
    <w:rsid w:val="00404911"/>
    <w:rsid w:val="004B1E81"/>
    <w:rsid w:val="004B7961"/>
    <w:rsid w:val="004D6BB2"/>
    <w:rsid w:val="00522415"/>
    <w:rsid w:val="0056614C"/>
    <w:rsid w:val="00632363"/>
    <w:rsid w:val="00637DEF"/>
    <w:rsid w:val="00677AE6"/>
    <w:rsid w:val="00731FBA"/>
    <w:rsid w:val="0073355F"/>
    <w:rsid w:val="007F0324"/>
    <w:rsid w:val="00811F33"/>
    <w:rsid w:val="00892AC9"/>
    <w:rsid w:val="008A07E0"/>
    <w:rsid w:val="008F41A1"/>
    <w:rsid w:val="009B72C3"/>
    <w:rsid w:val="009C0A10"/>
    <w:rsid w:val="009C1741"/>
    <w:rsid w:val="009D173F"/>
    <w:rsid w:val="00A02EA2"/>
    <w:rsid w:val="00A31F32"/>
    <w:rsid w:val="00A33BA3"/>
    <w:rsid w:val="00A9436C"/>
    <w:rsid w:val="00B27C9B"/>
    <w:rsid w:val="00BE0E2A"/>
    <w:rsid w:val="00BE5626"/>
    <w:rsid w:val="00C152CE"/>
    <w:rsid w:val="00C421BD"/>
    <w:rsid w:val="00C4499E"/>
    <w:rsid w:val="00C56936"/>
    <w:rsid w:val="00CE127E"/>
    <w:rsid w:val="00CE1FFA"/>
    <w:rsid w:val="00D345ED"/>
    <w:rsid w:val="00D70D64"/>
    <w:rsid w:val="00F42439"/>
    <w:rsid w:val="00F55308"/>
    <w:rsid w:val="00FA5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658E8027-5D68-475D-B93D-F2E95835F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7C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14A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0926E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152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2C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27C9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C152CE"/>
    <w:pPr>
      <w:ind w:left="720"/>
      <w:contextualSpacing/>
    </w:pPr>
  </w:style>
  <w:style w:type="paragraph" w:styleId="BalloonText">
    <w:name w:val="Balloon Text"/>
    <w:basedOn w:val="Normal"/>
    <w:link w:val="BalloonTextChar"/>
    <w:uiPriority w:val="99"/>
    <w:semiHidden/>
    <w:unhideWhenUsed/>
    <w:rsid w:val="00310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8EC"/>
    <w:rPr>
      <w:rFonts w:ascii="Segoe UI" w:hAnsi="Segoe UI" w:cs="Segoe UI"/>
      <w:sz w:val="18"/>
      <w:szCs w:val="18"/>
    </w:rPr>
  </w:style>
  <w:style w:type="paragraph" w:styleId="Header">
    <w:name w:val="header"/>
    <w:basedOn w:val="Normal"/>
    <w:link w:val="HeaderChar"/>
    <w:uiPriority w:val="99"/>
    <w:unhideWhenUsed/>
    <w:rsid w:val="00BE5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626"/>
  </w:style>
  <w:style w:type="paragraph" w:styleId="Footer">
    <w:name w:val="footer"/>
    <w:basedOn w:val="Normal"/>
    <w:link w:val="FooterChar"/>
    <w:uiPriority w:val="99"/>
    <w:unhideWhenUsed/>
    <w:rsid w:val="00BE5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626"/>
  </w:style>
  <w:style w:type="character" w:styleId="Hyperlink">
    <w:name w:val="Hyperlink"/>
    <w:basedOn w:val="DefaultParagraphFont"/>
    <w:uiPriority w:val="99"/>
    <w:unhideWhenUsed/>
    <w:rsid w:val="00637DEF"/>
    <w:rPr>
      <w:color w:val="0563C1" w:themeColor="hyperlink"/>
      <w:u w:val="single"/>
    </w:rPr>
  </w:style>
  <w:style w:type="character" w:customStyle="1" w:styleId="Heading4Char">
    <w:name w:val="Heading 4 Char"/>
    <w:basedOn w:val="DefaultParagraphFont"/>
    <w:link w:val="Heading4"/>
    <w:uiPriority w:val="9"/>
    <w:rsid w:val="000926E5"/>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rsid w:val="00014A1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234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153F5-0E3F-4429-949D-25804F3C9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Tacoma Community College</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Olsson, Monica</dc:creator>
  <cp:keywords/>
  <dc:description/>
  <cp:lastModifiedBy>Walters, Felicia</cp:lastModifiedBy>
  <cp:revision>10</cp:revision>
  <cp:lastPrinted>2018-10-31T18:18:00Z</cp:lastPrinted>
  <dcterms:created xsi:type="dcterms:W3CDTF">2019-05-16T15:27:00Z</dcterms:created>
  <dcterms:modified xsi:type="dcterms:W3CDTF">2022-07-14T19:21:00Z</dcterms:modified>
</cp:coreProperties>
</file>